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для учащихся 3  Б класса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ДО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Учитель: Мутаева У. А.</w:t>
      </w:r>
    </w:p>
    <w:tbl>
      <w:tblPr/>
      <w:tblGrid>
        <w:gridCol w:w="646"/>
        <w:gridCol w:w="1672"/>
        <w:gridCol w:w="1532"/>
        <w:gridCol w:w="1407"/>
        <w:gridCol w:w="1498"/>
        <w:gridCol w:w="1498"/>
        <w:gridCol w:w="1318"/>
      </w:tblGrid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Родная лит-ра (Магомедов З.М.) Родной(русский) яз.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 (Камалова З. 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 (Абдусаламова А.М.)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Даудова С. С.)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 (Магомедова З.М.) Родной (русский) яз.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 (Алиева А.А.)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Внеуроч.деят. (англ.) (Джапарова Н.А.)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Понедельник,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урок.Математика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Закрепление.Приемы письменных вычислений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ст.78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11-14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Упражнение в распознавании глаголов в неопределенной форме. По учебнику: Упр 185, 188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73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Родной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Стили речи.Эпитет.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https://youtu.be/t31xrcFWNe4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Внеурочная деятельность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Вторник,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апреля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:Повторение пройденного. Что узнали. Чему научились. с.79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15-18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Число глаголов.Изменение глаголов по числам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 упр. 189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191,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правило на ст.109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73</w:t>
      </w:r>
    </w:p>
    <w:p>
      <w:pPr>
        <w:numPr>
          <w:ilvl w:val="0"/>
          <w:numId w:val="2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апреля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Разновидности стилей речи. Разговорный и книжный стили.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https://youtu.be/l-aUt97suNk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Контрольная работа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Упражнение в различии глаголов в ед. и мн. числа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192-194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74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А. Платонов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мама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учебнике с. 137-143, выразительное чтение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51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Тема:Анализ контрольной работы.  по учебнику с. 79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19-21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3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Времена глаголов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195-200, 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Золотое кольцо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86-90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Пятница,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4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устных вычислений вида: 180*4,900:3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82</w:t>
      </w:r>
    </w:p>
    <w:p>
      <w:pPr>
        <w:numPr>
          <w:ilvl w:val="0"/>
          <w:numId w:val="4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4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Чтение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М. Зощенко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Золотые слова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ст.144-153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55</w:t>
      </w:r>
    </w:p>
    <w:p>
      <w:pPr>
        <w:numPr>
          <w:ilvl w:val="0"/>
          <w:numId w:val="4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Золотое кольцо России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91-97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</w:t>
      </w:r>
    </w:p>
    <w:p>
      <w:pPr>
        <w:numPr>
          <w:ilvl w:val="0"/>
          <w:numId w:val="5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Суббота,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апреля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Времена глаголов.2-е лицо глаголов.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упр. 201-204. 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75</w:t>
      </w:r>
    </w:p>
    <w:p>
      <w:pPr>
        <w:numPr>
          <w:ilvl w:val="0"/>
          <w:numId w:val="5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5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М.Зощенко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Великие путешественники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154-163 </w:t>
      </w:r>
    </w:p>
    <w:p>
      <w:pPr>
        <w:numPr>
          <w:ilvl w:val="0"/>
          <w:numId w:val="5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56</w:t>
      </w:r>
    </w:p>
    <w:p>
      <w:pPr>
        <w:numPr>
          <w:ilvl w:val="0"/>
          <w:numId w:val="5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Родной русский язык</w:t>
      </w:r>
    </w:p>
    <w:p>
      <w:pPr>
        <w:spacing w:before="0" w:after="0" w:line="288"/>
        <w:ind w:right="0" w:left="0" w:firstLine="0"/>
        <w:jc w:val="left"/>
        <w:rPr>
          <w:rFonts w:ascii="yandex-sans" w:hAnsi="yandex-sans" w:cs="yandex-sans" w:eastAsia="yandex-sans"/>
          <w:b/>
          <w:color w:val="333333"/>
          <w:spacing w:val="0"/>
          <w:position w:val="0"/>
          <w:sz w:val="23"/>
          <w:shd w:fill="F8F8F8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Разновидности стилей речи. Разговорный и книжный стили.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19">
    <w:abstractNumId w:val="78"/>
  </w:num>
  <w:num w:numId="24">
    <w:abstractNumId w:val="72"/>
  </w:num>
  <w:num w:numId="26">
    <w:abstractNumId w:val="66"/>
  </w:num>
  <w:num w:numId="31">
    <w:abstractNumId w:val="60"/>
  </w:num>
  <w:num w:numId="34">
    <w:abstractNumId w:val="54"/>
  </w:num>
  <w:num w:numId="37">
    <w:abstractNumId w:val="48"/>
  </w:num>
  <w:num w:numId="39">
    <w:abstractNumId w:val="42"/>
  </w:num>
  <w:num w:numId="41">
    <w:abstractNumId w:val="36"/>
  </w:num>
  <w:num w:numId="43">
    <w:abstractNumId w:val="30"/>
  </w:num>
  <w:num w:numId="45">
    <w:abstractNumId w:val="24"/>
  </w:num>
  <w:num w:numId="48">
    <w:abstractNumId w:val="18"/>
  </w:num>
  <w:num w:numId="50">
    <w:abstractNumId w:val="12"/>
  </w:num>
  <w:num w:numId="52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t31xrcFWNe4" Id="docRId0" Type="http://schemas.openxmlformats.org/officeDocument/2006/relationships/hyperlink" /><Relationship TargetMode="External" Target="https://youtu.be/l-aUt97suN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